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C" w:rsidRDefault="004C38B9" w:rsidP="00EE148C">
      <w:pPr>
        <w:jc w:val="center"/>
        <w:rPr>
          <w:b/>
          <w:sz w:val="28"/>
          <w:szCs w:val="28"/>
        </w:rPr>
      </w:pPr>
      <w:bookmarkStart w:id="0" w:name="_Hlk231351500"/>
      <w:bookmarkStart w:id="1" w:name="OLE_LINK3"/>
      <w:bookmarkStart w:id="2" w:name="OLE_LINK1"/>
      <w:bookmarkStart w:id="3" w:name="OLE_LINK2"/>
      <w:bookmarkStart w:id="4" w:name="_GoBack"/>
      <w:bookmarkEnd w:id="4"/>
      <w:r w:rsidRPr="00EE148C">
        <w:rPr>
          <w:b/>
          <w:sz w:val="28"/>
          <w:szCs w:val="28"/>
        </w:rPr>
        <w:t xml:space="preserve">Ministru kabineta rīkojuma projekta </w:t>
      </w:r>
      <w:bookmarkEnd w:id="0"/>
      <w:r w:rsidR="002310FC">
        <w:rPr>
          <w:b/>
          <w:sz w:val="28"/>
          <w:szCs w:val="28"/>
        </w:rPr>
        <w:t>„</w:t>
      </w:r>
      <w:r w:rsidR="002310FC" w:rsidRPr="00FE40C0">
        <w:rPr>
          <w:b/>
          <w:sz w:val="28"/>
          <w:szCs w:val="28"/>
        </w:rPr>
        <w:t xml:space="preserve">Par valsts nekustamā īpašuma </w:t>
      </w:r>
    </w:p>
    <w:p w:rsidR="004C38B9" w:rsidRDefault="002310FC" w:rsidP="00EE1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Tīruma</w:t>
      </w:r>
      <w:r w:rsidRPr="00FE40C0">
        <w:rPr>
          <w:b/>
          <w:sz w:val="28"/>
          <w:szCs w:val="28"/>
        </w:rPr>
        <w:t xml:space="preserve"> ielā </w:t>
      </w:r>
      <w:r>
        <w:rPr>
          <w:b/>
          <w:sz w:val="28"/>
          <w:szCs w:val="28"/>
        </w:rPr>
        <w:t>30</w:t>
      </w:r>
      <w:r w:rsidRPr="00FE40C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Salacgrīvā, Salacgrīvas novadā,</w:t>
      </w:r>
      <w:r w:rsidRPr="00FE40C0">
        <w:rPr>
          <w:b/>
          <w:sz w:val="28"/>
          <w:szCs w:val="28"/>
        </w:rPr>
        <w:t xml:space="preserve"> nodošanu </w:t>
      </w:r>
      <w:r>
        <w:rPr>
          <w:b/>
          <w:sz w:val="28"/>
          <w:szCs w:val="28"/>
        </w:rPr>
        <w:t>Salacgrīvas</w:t>
      </w:r>
      <w:r w:rsidRPr="00FE4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novada</w:t>
      </w:r>
      <w:r w:rsidRPr="00FE40C0">
        <w:rPr>
          <w:b/>
          <w:sz w:val="28"/>
          <w:szCs w:val="28"/>
        </w:rPr>
        <w:t xml:space="preserve"> pašvaldības īpašumā</w:t>
      </w:r>
      <w:r w:rsidR="00417261">
        <w:rPr>
          <w:b/>
          <w:sz w:val="28"/>
          <w:szCs w:val="28"/>
        </w:rPr>
        <w:t>”</w:t>
      </w:r>
      <w:r w:rsidR="00EE148C" w:rsidRPr="00EE148C">
        <w:rPr>
          <w:b/>
          <w:sz w:val="28"/>
          <w:szCs w:val="28"/>
        </w:rPr>
        <w:t xml:space="preserve"> </w:t>
      </w:r>
      <w:r w:rsidR="004C38B9" w:rsidRPr="00EE148C">
        <w:rPr>
          <w:b/>
          <w:sz w:val="28"/>
          <w:szCs w:val="28"/>
        </w:rPr>
        <w:t>sākotnējās ietekmes novērtējuma ziņojums (anotācija)</w:t>
      </w:r>
    </w:p>
    <w:p w:rsidR="00E73766" w:rsidRPr="00EE148C" w:rsidRDefault="00E73766" w:rsidP="00EE148C">
      <w:pPr>
        <w:jc w:val="center"/>
        <w:rPr>
          <w:b/>
          <w:sz w:val="28"/>
          <w:szCs w:val="28"/>
        </w:rPr>
      </w:pPr>
    </w:p>
    <w:p w:rsidR="004C38B9" w:rsidRDefault="004C38B9" w:rsidP="004C38B9">
      <w:pPr>
        <w:rPr>
          <w:sz w:val="28"/>
          <w:szCs w:val="2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768"/>
        <w:gridCol w:w="6677"/>
      </w:tblGrid>
      <w:tr w:rsidR="004C38B9" w:rsidTr="00657D26">
        <w:trPr>
          <w:trHeight w:val="558"/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Default="004C38B9">
            <w:pPr>
              <w:pStyle w:val="naisno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4C38B9" w:rsidTr="00657D26">
        <w:trPr>
          <w:trHeight w:val="63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4C38B9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Pamatojums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EF6CF6" w:rsidRDefault="004C38B9" w:rsidP="00D0722C">
            <w:pPr>
              <w:spacing w:after="120"/>
              <w:ind w:firstLine="490"/>
              <w:jc w:val="both"/>
              <w:rPr>
                <w:color w:val="000000" w:themeColor="text1"/>
                <w:sz w:val="28"/>
                <w:szCs w:val="28"/>
              </w:rPr>
            </w:pPr>
            <w:r w:rsidRPr="00023417">
              <w:rPr>
                <w:color w:val="000000" w:themeColor="text1"/>
                <w:sz w:val="28"/>
                <w:szCs w:val="28"/>
              </w:rPr>
              <w:t xml:space="preserve">Publiskas personas mantas atsavināšanas likuma </w:t>
            </w:r>
            <w:proofErr w:type="gramStart"/>
            <w:r w:rsidRPr="00E967CE">
              <w:rPr>
                <w:sz w:val="28"/>
                <w:szCs w:val="28"/>
              </w:rPr>
              <w:t>42.panta</w:t>
            </w:r>
            <w:proofErr w:type="gramEnd"/>
            <w:r w:rsidRPr="00E967CE">
              <w:rPr>
                <w:sz w:val="28"/>
                <w:szCs w:val="28"/>
              </w:rPr>
              <w:t xml:space="preserve"> pirmā daļa</w:t>
            </w:r>
            <w:r w:rsidR="00023417" w:rsidRPr="00E967CE">
              <w:rPr>
                <w:sz w:val="28"/>
                <w:szCs w:val="28"/>
              </w:rPr>
              <w:t xml:space="preserve"> un 43.pants</w:t>
            </w:r>
            <w:r w:rsidRPr="00E967CE">
              <w:rPr>
                <w:sz w:val="28"/>
                <w:szCs w:val="28"/>
              </w:rPr>
              <w:t xml:space="preserve">, </w:t>
            </w:r>
            <w:r w:rsidRPr="00023417">
              <w:rPr>
                <w:color w:val="000000" w:themeColor="text1"/>
                <w:sz w:val="28"/>
                <w:szCs w:val="28"/>
              </w:rPr>
              <w:t xml:space="preserve">likuma „Par pašvaldībām” 15.panta pirmās daļas </w:t>
            </w:r>
            <w:r w:rsidR="008B3AD8">
              <w:rPr>
                <w:color w:val="000000" w:themeColor="text1"/>
                <w:sz w:val="28"/>
                <w:szCs w:val="28"/>
              </w:rPr>
              <w:t>10</w:t>
            </w:r>
            <w:r w:rsidR="00EE148C" w:rsidRPr="00023417">
              <w:rPr>
                <w:color w:val="000000" w:themeColor="text1"/>
                <w:sz w:val="28"/>
                <w:szCs w:val="28"/>
              </w:rPr>
              <w:t>.</w:t>
            </w:r>
            <w:r w:rsidRPr="00023417">
              <w:rPr>
                <w:color w:val="000000" w:themeColor="text1"/>
                <w:sz w:val="28"/>
                <w:szCs w:val="28"/>
              </w:rPr>
              <w:t>punkts.</w:t>
            </w:r>
          </w:p>
        </w:tc>
      </w:tr>
      <w:tr w:rsidR="00BE0443" w:rsidRPr="00BE0443" w:rsidTr="00657D26">
        <w:trPr>
          <w:trHeight w:val="4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90" w:rsidRPr="0084634C" w:rsidRDefault="003F7090" w:rsidP="00920E6C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84634C">
              <w:rPr>
                <w:sz w:val="28"/>
                <w:szCs w:val="28"/>
              </w:rPr>
              <w:t xml:space="preserve">Nodrošinājuma valsts aģentūra, kas ir Iekšlietu ministrijas nekustamo īpašumu pārvaldītāja un apsaimniekotāja ar </w:t>
            </w:r>
            <w:proofErr w:type="gramStart"/>
            <w:r w:rsidRPr="0084634C">
              <w:rPr>
                <w:sz w:val="28"/>
                <w:szCs w:val="28"/>
              </w:rPr>
              <w:t>2015.gada</w:t>
            </w:r>
            <w:proofErr w:type="gramEnd"/>
            <w:r w:rsidRPr="0084634C">
              <w:rPr>
                <w:sz w:val="28"/>
                <w:szCs w:val="28"/>
              </w:rPr>
              <w:t xml:space="preserve"> 11.jūnija vēstuli Nr.17-8/7065 „Par nekustamā īpašuma pārņemšanu” piedāvāja Salacgrīvas novada domei pārņemt nekustamo īpašumu Tīruma ielā 30, Salacgrīvā, Salacgrīvas novadā (nekustama īpašuma kadastra Nr.6615 002 0115).</w:t>
            </w:r>
          </w:p>
          <w:p w:rsidR="00920E6C" w:rsidRPr="0084634C" w:rsidRDefault="008B3AD8" w:rsidP="00920E6C">
            <w:pPr>
              <w:ind w:firstLine="496"/>
              <w:jc w:val="both"/>
              <w:rPr>
                <w:sz w:val="28"/>
                <w:szCs w:val="28"/>
              </w:rPr>
            </w:pP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Salacgrīvas</w:t>
            </w:r>
            <w:r w:rsidR="001A4BCF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novada pašvaldība ar</w:t>
            </w:r>
            <w:r w:rsidR="00805EE9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proofErr w:type="gramStart"/>
            <w:r w:rsidR="00805EE9" w:rsidRPr="0084634C">
              <w:rPr>
                <w:rFonts w:eastAsia="Times New Roman"/>
                <w:sz w:val="28"/>
                <w:szCs w:val="28"/>
                <w:lang w:eastAsia="lv-LV"/>
              </w:rPr>
              <w:t>201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5</w:t>
            </w:r>
            <w:r w:rsidR="00805EE9" w:rsidRPr="0084634C">
              <w:rPr>
                <w:rFonts w:eastAsia="Times New Roman"/>
                <w:sz w:val="28"/>
                <w:szCs w:val="28"/>
                <w:lang w:eastAsia="lv-LV"/>
              </w:rPr>
              <w:t>.gada</w:t>
            </w:r>
            <w:proofErr w:type="gramEnd"/>
            <w:r w:rsidR="00805EE9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2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9</w:t>
            </w:r>
            <w:r w:rsidR="00805EE9" w:rsidRPr="0084634C">
              <w:rPr>
                <w:rFonts w:eastAsia="Times New Roman"/>
                <w:sz w:val="28"/>
                <w:szCs w:val="28"/>
                <w:lang w:eastAsia="lv-LV"/>
              </w:rPr>
              <w:t>.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jūlija lēmumu Nr.249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1A4BCF" w:rsidRPr="0084634C">
              <w:rPr>
                <w:rFonts w:eastAsia="Times New Roman"/>
                <w:sz w:val="28"/>
                <w:szCs w:val="28"/>
                <w:lang w:eastAsia="lv-LV"/>
              </w:rPr>
              <w:t>(prot. Nr.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10</w:t>
            </w:r>
            <w:r w:rsidR="001A4BCF" w:rsidRPr="0084634C">
              <w:rPr>
                <w:rFonts w:eastAsia="Times New Roman"/>
                <w:sz w:val="28"/>
                <w:szCs w:val="28"/>
                <w:lang w:eastAsia="lv-LV"/>
              </w:rPr>
              <w:t>, 1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D13183" w:rsidRPr="0084634C">
              <w:rPr>
                <w:rFonts w:eastAsia="Times New Roman"/>
                <w:sz w:val="28"/>
                <w:szCs w:val="28"/>
                <w:lang w:eastAsia="lv-LV"/>
              </w:rPr>
              <w:t>.</w:t>
            </w:r>
            <w:r w:rsidR="001A4BCF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§) 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„Par nekustamā īpašuma 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Tīruma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ielā 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30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, 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Salacgrīvā pārņemšanu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pašvaldības īpašumā” </w:t>
            </w:r>
            <w:r w:rsidR="001A4BCF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ir pieņēmusi lēmumu 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pārņemt pašvaldības īpašumā </w:t>
            </w:r>
            <w:r w:rsidR="00054B1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nekustamo 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>īpašumu</w:t>
            </w:r>
            <w:r w:rsidR="00920E6C" w:rsidRPr="0084634C">
              <w:rPr>
                <w:sz w:val="28"/>
                <w:szCs w:val="28"/>
              </w:rPr>
              <w:t xml:space="preserve"> </w:t>
            </w:r>
            <w:r w:rsidR="00054B1D" w:rsidRPr="0084634C">
              <w:rPr>
                <w:sz w:val="28"/>
                <w:szCs w:val="28"/>
              </w:rPr>
              <w:t>Tīruma</w:t>
            </w:r>
            <w:r w:rsidR="00920E6C" w:rsidRPr="0084634C">
              <w:rPr>
                <w:sz w:val="28"/>
                <w:szCs w:val="28"/>
              </w:rPr>
              <w:t xml:space="preserve"> ielā </w:t>
            </w:r>
            <w:r w:rsidR="00054B1D" w:rsidRPr="0084634C">
              <w:rPr>
                <w:sz w:val="28"/>
                <w:szCs w:val="28"/>
              </w:rPr>
              <w:t>30</w:t>
            </w:r>
            <w:r w:rsidR="00920E6C" w:rsidRPr="0084634C">
              <w:rPr>
                <w:sz w:val="28"/>
                <w:szCs w:val="28"/>
              </w:rPr>
              <w:t xml:space="preserve">, </w:t>
            </w:r>
            <w:r w:rsidR="00054B1D" w:rsidRPr="0084634C">
              <w:rPr>
                <w:sz w:val="28"/>
                <w:szCs w:val="28"/>
              </w:rPr>
              <w:t>Salacgrīvā</w:t>
            </w:r>
            <w:r w:rsidR="00920E6C" w:rsidRPr="0084634C">
              <w:rPr>
                <w:sz w:val="28"/>
                <w:szCs w:val="28"/>
              </w:rPr>
              <w:t xml:space="preserve">, </w:t>
            </w:r>
            <w:r w:rsidR="00054B1D" w:rsidRPr="0084634C">
              <w:rPr>
                <w:sz w:val="28"/>
                <w:szCs w:val="28"/>
              </w:rPr>
              <w:t>Salacgrīvas</w:t>
            </w:r>
            <w:r w:rsidR="00920E6C" w:rsidRPr="0084634C">
              <w:rPr>
                <w:sz w:val="28"/>
                <w:szCs w:val="28"/>
              </w:rPr>
              <w:t xml:space="preserve"> novadā (nekustama īpašuma kadastra Nr.</w:t>
            </w:r>
            <w:r w:rsidR="00054B1D" w:rsidRPr="0084634C">
              <w:rPr>
                <w:sz w:val="28"/>
                <w:szCs w:val="28"/>
              </w:rPr>
              <w:t>6615 002 0115</w:t>
            </w:r>
            <w:r w:rsidR="00920E6C" w:rsidRPr="0084634C">
              <w:rPr>
                <w:sz w:val="28"/>
                <w:szCs w:val="28"/>
              </w:rPr>
              <w:t>)</w:t>
            </w:r>
            <w:r w:rsidR="00054B1D" w:rsidRPr="0084634C">
              <w:rPr>
                <w:sz w:val="28"/>
                <w:szCs w:val="28"/>
              </w:rPr>
              <w:t xml:space="preserve">, </w:t>
            </w:r>
            <w:r w:rsidR="00920E6C" w:rsidRPr="0084634C">
              <w:rPr>
                <w:sz w:val="28"/>
                <w:szCs w:val="28"/>
              </w:rPr>
              <w:t xml:space="preserve"> kas sastāv no zemes vienīb</w:t>
            </w:r>
            <w:r w:rsidR="00054B1D" w:rsidRPr="0084634C">
              <w:rPr>
                <w:sz w:val="28"/>
                <w:szCs w:val="28"/>
              </w:rPr>
              <w:t>ām</w:t>
            </w:r>
            <w:r w:rsidR="00920E6C" w:rsidRPr="0084634C">
              <w:rPr>
                <w:sz w:val="28"/>
                <w:szCs w:val="28"/>
              </w:rPr>
              <w:t xml:space="preserve"> </w:t>
            </w:r>
            <w:r w:rsidR="009F186E" w:rsidRPr="0084634C">
              <w:rPr>
                <w:sz w:val="28"/>
                <w:szCs w:val="28"/>
              </w:rPr>
              <w:t>20774 m</w:t>
            </w:r>
            <w:r w:rsidR="009F186E" w:rsidRPr="0084634C">
              <w:rPr>
                <w:sz w:val="28"/>
                <w:szCs w:val="28"/>
                <w:vertAlign w:val="superscript"/>
              </w:rPr>
              <w:t>2</w:t>
            </w:r>
            <w:r w:rsidR="009F186E" w:rsidRPr="0084634C">
              <w:rPr>
                <w:sz w:val="28"/>
                <w:szCs w:val="28"/>
              </w:rPr>
              <w:t xml:space="preserve"> platībā </w:t>
            </w:r>
            <w:r w:rsidR="00920E6C" w:rsidRPr="0084634C">
              <w:rPr>
                <w:sz w:val="28"/>
                <w:szCs w:val="28"/>
              </w:rPr>
              <w:t>(zemes vienīb</w:t>
            </w:r>
            <w:r w:rsidR="00054B1D" w:rsidRPr="0084634C">
              <w:rPr>
                <w:sz w:val="28"/>
                <w:szCs w:val="28"/>
              </w:rPr>
              <w:t>u</w:t>
            </w:r>
            <w:r w:rsidR="00920E6C" w:rsidRPr="0084634C">
              <w:rPr>
                <w:sz w:val="28"/>
                <w:szCs w:val="28"/>
              </w:rPr>
              <w:t xml:space="preserve"> kadastra apzīmējum</w:t>
            </w:r>
            <w:r w:rsidR="00054B1D" w:rsidRPr="0084634C">
              <w:rPr>
                <w:sz w:val="28"/>
                <w:szCs w:val="28"/>
              </w:rPr>
              <w:t>i</w:t>
            </w:r>
            <w:r w:rsidR="009F186E" w:rsidRPr="0084634C">
              <w:rPr>
                <w:sz w:val="28"/>
                <w:szCs w:val="28"/>
              </w:rPr>
              <w:t xml:space="preserve"> </w:t>
            </w:r>
            <w:r w:rsidR="00054B1D" w:rsidRPr="0084634C">
              <w:rPr>
                <w:sz w:val="28"/>
                <w:szCs w:val="28"/>
              </w:rPr>
              <w:t>6615 002 0113, 6615 002 0114 un 6615 002 0115) un būv</w:t>
            </w:r>
            <w:r w:rsidR="009F186E" w:rsidRPr="0084634C">
              <w:rPr>
                <w:sz w:val="28"/>
                <w:szCs w:val="28"/>
              </w:rPr>
              <w:t>ēm</w:t>
            </w:r>
            <w:r w:rsidR="00054B1D" w:rsidRPr="0084634C">
              <w:rPr>
                <w:sz w:val="28"/>
                <w:szCs w:val="28"/>
              </w:rPr>
              <w:t xml:space="preserve"> (būvju kadastra apzīmējumi 6615 002 0113 008, 6615 002 0113</w:t>
            </w:r>
            <w:r w:rsidR="00417261" w:rsidRPr="0084634C">
              <w:rPr>
                <w:sz w:val="28"/>
                <w:szCs w:val="28"/>
              </w:rPr>
              <w:t xml:space="preserve"> </w:t>
            </w:r>
            <w:r w:rsidR="00054B1D" w:rsidRPr="0084634C">
              <w:rPr>
                <w:sz w:val="28"/>
                <w:szCs w:val="28"/>
              </w:rPr>
              <w:t xml:space="preserve">009, 6615 002 0113 010, 6615 002 0114 011, 6615 002 0114 012, 6615 002 0114 014 un 6615 002 0115 015) </w:t>
            </w:r>
            <w:r w:rsidR="00920E6C" w:rsidRPr="0084634C">
              <w:rPr>
                <w:sz w:val="28"/>
                <w:szCs w:val="28"/>
              </w:rPr>
              <w:t xml:space="preserve">(turpmāk – nekustamais īpašums). </w:t>
            </w:r>
          </w:p>
          <w:p w:rsidR="00526C22" w:rsidRPr="0084634C" w:rsidRDefault="00526C22" w:rsidP="00526C22">
            <w:pPr>
              <w:ind w:firstLine="496"/>
              <w:jc w:val="both"/>
              <w:rPr>
                <w:sz w:val="28"/>
                <w:szCs w:val="28"/>
              </w:rPr>
            </w:pPr>
            <w:r w:rsidRPr="0084634C">
              <w:rPr>
                <w:sz w:val="28"/>
                <w:szCs w:val="28"/>
              </w:rPr>
              <w:t>Nekustamais īpašums nav nepieciešams Iekšlietu ministrijas sistēmas iestāžu funkciju nodrošināšanai, kā arī telpas nav pielāgojamas patvēruma meklētāju izmitināšanai.</w:t>
            </w:r>
          </w:p>
          <w:p w:rsidR="00FC7433" w:rsidRPr="00AE6E80" w:rsidRDefault="004520ED" w:rsidP="00FC7433">
            <w:pPr>
              <w:tabs>
                <w:tab w:val="left" w:pos="993"/>
              </w:tabs>
              <w:ind w:firstLine="490"/>
              <w:jc w:val="both"/>
              <w:rPr>
                <w:sz w:val="28"/>
                <w:szCs w:val="28"/>
              </w:rPr>
            </w:pP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Nekustamais īpašums ir nepieciešams</w:t>
            </w:r>
            <w:r w:rsidR="007B2D4E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9F186E" w:rsidRPr="0084634C">
              <w:rPr>
                <w:rFonts w:eastAsia="Times New Roman"/>
                <w:sz w:val="28"/>
                <w:szCs w:val="28"/>
                <w:lang w:eastAsia="lv-LV"/>
              </w:rPr>
              <w:t>Salacgrīvas</w:t>
            </w:r>
            <w:r w:rsidR="00237D23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novada </w:t>
            </w:r>
            <w:r w:rsidR="007B2D4E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pašvaldības </w:t>
            </w:r>
            <w:r w:rsidR="00BE03D6" w:rsidRPr="0084634C">
              <w:rPr>
                <w:rFonts w:eastAsia="Times New Roman"/>
                <w:sz w:val="28"/>
                <w:szCs w:val="28"/>
                <w:lang w:eastAsia="lv-LV"/>
              </w:rPr>
              <w:t>autonomo</w:t>
            </w:r>
            <w:r w:rsidR="007B2D4E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funkciju </w:t>
            </w:r>
            <w:r w:rsidR="00237D23" w:rsidRPr="0084634C">
              <w:rPr>
                <w:rFonts w:eastAsia="Times New Roman"/>
                <w:sz w:val="28"/>
                <w:szCs w:val="28"/>
                <w:lang w:eastAsia="lv-LV"/>
              </w:rPr>
              <w:t>veikšanai saskaņā ar</w:t>
            </w:r>
            <w:r w:rsidR="007B2D4E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237D23" w:rsidRPr="00FC7433">
              <w:rPr>
                <w:sz w:val="28"/>
                <w:szCs w:val="28"/>
              </w:rPr>
              <w:t xml:space="preserve">likuma „Par pašvaldībām” </w:t>
            </w:r>
            <w:proofErr w:type="gramStart"/>
            <w:r w:rsidR="00237D23" w:rsidRPr="00FC7433">
              <w:rPr>
                <w:sz w:val="28"/>
                <w:szCs w:val="28"/>
              </w:rPr>
              <w:t>15.panta</w:t>
            </w:r>
            <w:proofErr w:type="gramEnd"/>
            <w:r w:rsidR="00237D23" w:rsidRPr="00FC7433">
              <w:rPr>
                <w:sz w:val="28"/>
                <w:szCs w:val="28"/>
              </w:rPr>
              <w:t xml:space="preserve"> pirmās daļas </w:t>
            </w:r>
            <w:r w:rsidR="009F186E" w:rsidRPr="00FC7433">
              <w:rPr>
                <w:sz w:val="28"/>
                <w:szCs w:val="28"/>
              </w:rPr>
              <w:t>10</w:t>
            </w:r>
            <w:r w:rsidR="00237D23" w:rsidRPr="00FC7433">
              <w:rPr>
                <w:sz w:val="28"/>
                <w:szCs w:val="28"/>
              </w:rPr>
              <w:t xml:space="preserve">.punktu </w:t>
            </w:r>
            <w:r w:rsidR="007B2D4E" w:rsidRPr="00FC7433">
              <w:rPr>
                <w:rFonts w:eastAsia="Times New Roman"/>
                <w:sz w:val="28"/>
                <w:szCs w:val="28"/>
                <w:lang w:eastAsia="lv-LV"/>
              </w:rPr>
              <w:t xml:space="preserve">– </w:t>
            </w:r>
            <w:r w:rsidR="006E6255" w:rsidRPr="00FC7433">
              <w:rPr>
                <w:sz w:val="28"/>
                <w:szCs w:val="28"/>
              </w:rPr>
              <w:t>sekmēt saimniecisko darbību attiecīgajā administratīvajā teritorijā, rūpēties par bezdarba samazināšanu.</w:t>
            </w:r>
            <w:r w:rsidR="00FB1DA1" w:rsidRPr="00FC7433">
              <w:rPr>
                <w:sz w:val="28"/>
                <w:szCs w:val="28"/>
              </w:rPr>
              <w:t xml:space="preserve"> </w:t>
            </w:r>
            <w:r w:rsidR="00FC7433" w:rsidRPr="00AE6E80">
              <w:rPr>
                <w:sz w:val="28"/>
                <w:szCs w:val="28"/>
              </w:rPr>
              <w:t xml:space="preserve">Ņemot vērā to, ka šobrīd tiek radīti zaudējumi valstij, apsaimniekojot nevajadzīgu īpašumu, kas netiek izmantots, nododot nekustamo īpašumu Salacgrīvas novada pašvaldībai, netiks izšķērdēti valsts budžeta līdzekļi nevajadzīga īpašuma uzturēšanai un </w:t>
            </w:r>
            <w:r w:rsidR="00FC7433" w:rsidRPr="00AE6E80">
              <w:rPr>
                <w:sz w:val="28"/>
                <w:szCs w:val="28"/>
              </w:rPr>
              <w:lastRenderedPageBreak/>
              <w:t>apsaimniekošanai. Tādējādi, nododot nekustamo īpašumu Salacgrīvas  novada pašvaldībai, tas tiks izmantots uzņēmējdarbības vajadzībām tiks radītās jaunas darba vietas un veicināta uzņēmējdarbības attīstība novadā.</w:t>
            </w:r>
          </w:p>
          <w:p w:rsidR="00237D23" w:rsidRPr="00FC7433" w:rsidRDefault="00237D23" w:rsidP="00237D23">
            <w:pPr>
              <w:ind w:firstLine="496"/>
              <w:jc w:val="both"/>
              <w:rPr>
                <w:sz w:val="28"/>
                <w:szCs w:val="28"/>
              </w:rPr>
            </w:pPr>
            <w:r w:rsidRPr="00FC7433">
              <w:rPr>
                <w:sz w:val="28"/>
                <w:szCs w:val="28"/>
              </w:rPr>
              <w:t xml:space="preserve">Ar </w:t>
            </w:r>
            <w:r w:rsidR="006E6255" w:rsidRPr="00FC7433">
              <w:rPr>
                <w:sz w:val="28"/>
                <w:szCs w:val="28"/>
              </w:rPr>
              <w:t>Limbažu</w:t>
            </w:r>
            <w:r w:rsidRPr="00FC7433">
              <w:rPr>
                <w:sz w:val="28"/>
                <w:szCs w:val="28"/>
              </w:rPr>
              <w:t xml:space="preserve"> rajona tiesas Zemesgrāmatu nodaļas tiesneša </w:t>
            </w:r>
            <w:proofErr w:type="gramStart"/>
            <w:r w:rsidRPr="00FC7433">
              <w:rPr>
                <w:sz w:val="28"/>
                <w:szCs w:val="28"/>
              </w:rPr>
              <w:t>200</w:t>
            </w:r>
            <w:r w:rsidR="006E6255" w:rsidRPr="00FC7433">
              <w:rPr>
                <w:sz w:val="28"/>
                <w:szCs w:val="28"/>
              </w:rPr>
              <w:t>0</w:t>
            </w:r>
            <w:r w:rsidRPr="00FC7433">
              <w:rPr>
                <w:sz w:val="28"/>
                <w:szCs w:val="28"/>
              </w:rPr>
              <w:t>.gada</w:t>
            </w:r>
            <w:proofErr w:type="gramEnd"/>
            <w:r w:rsidRPr="00FC7433">
              <w:rPr>
                <w:sz w:val="28"/>
                <w:szCs w:val="28"/>
              </w:rPr>
              <w:t xml:space="preserve"> </w:t>
            </w:r>
            <w:r w:rsidR="006E6255" w:rsidRPr="00FC7433">
              <w:rPr>
                <w:sz w:val="28"/>
                <w:szCs w:val="28"/>
              </w:rPr>
              <w:t>28</w:t>
            </w:r>
            <w:r w:rsidRPr="00FC7433">
              <w:rPr>
                <w:sz w:val="28"/>
                <w:szCs w:val="28"/>
              </w:rPr>
              <w:t xml:space="preserve">.februāra lēmumu nekustamais īpašums ierakstīts </w:t>
            </w:r>
            <w:r w:rsidR="006E6255" w:rsidRPr="00FC7433">
              <w:rPr>
                <w:sz w:val="28"/>
                <w:szCs w:val="28"/>
              </w:rPr>
              <w:t>Salacgrīvas</w:t>
            </w:r>
            <w:r w:rsidRPr="00FC7433">
              <w:rPr>
                <w:sz w:val="28"/>
                <w:szCs w:val="28"/>
              </w:rPr>
              <w:t xml:space="preserve"> pilsētas zemesgrāmatas nodalījumā Nr.</w:t>
            </w:r>
            <w:r w:rsidR="006E6255" w:rsidRPr="00FC7433">
              <w:rPr>
                <w:sz w:val="28"/>
                <w:szCs w:val="28"/>
              </w:rPr>
              <w:t>896</w:t>
            </w:r>
            <w:r w:rsidRPr="00FC7433">
              <w:rPr>
                <w:sz w:val="28"/>
                <w:szCs w:val="28"/>
              </w:rPr>
              <w:t xml:space="preserve"> uz Latvijas valsts vārda Iekšlietu ministrijas personā.</w:t>
            </w:r>
          </w:p>
          <w:p w:rsidR="00237D23" w:rsidRPr="00FC7433" w:rsidRDefault="00992819" w:rsidP="00023417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FC7433">
              <w:rPr>
                <w:rFonts w:eastAsia="Times New Roman"/>
                <w:sz w:val="28"/>
                <w:szCs w:val="28"/>
                <w:lang w:eastAsia="lv-LV"/>
              </w:rPr>
              <w:t>Nekustamais īpašums nav iznomāts.</w:t>
            </w:r>
          </w:p>
          <w:p w:rsidR="004520ED" w:rsidRPr="00BE0443" w:rsidRDefault="004520ED" w:rsidP="00992819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FC7433">
              <w:rPr>
                <w:rFonts w:eastAsia="Times New Roman"/>
                <w:sz w:val="28"/>
                <w:szCs w:val="28"/>
                <w:lang w:eastAsia="lv-LV"/>
              </w:rPr>
              <w:t>Ņemot vē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rā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minēto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, k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>ā arī to, ka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nekustamais īpašums nav nepieciešams ne 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Iekšlietu 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ministrijas, ne tās padotībā esošo iestāžu funkciju nodrošināšanai,</w:t>
            </w:r>
            <w:proofErr w:type="gramStart"/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proofErr w:type="gramEnd"/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ir sagatavots Ministru kabineta rīkojuma projekts </w:t>
            </w:r>
            <w:r w:rsidR="00992819" w:rsidRPr="00BE0443">
              <w:rPr>
                <w:sz w:val="28"/>
                <w:szCs w:val="28"/>
              </w:rPr>
              <w:t xml:space="preserve">„Par valsts nekustamā īpašuma </w:t>
            </w:r>
            <w:r w:rsidR="006E6255">
              <w:rPr>
                <w:sz w:val="28"/>
                <w:szCs w:val="28"/>
              </w:rPr>
              <w:t>Tīruma</w:t>
            </w:r>
            <w:r w:rsidR="00992819" w:rsidRPr="00BE0443">
              <w:rPr>
                <w:sz w:val="28"/>
                <w:szCs w:val="28"/>
              </w:rPr>
              <w:t xml:space="preserve"> ielā </w:t>
            </w:r>
            <w:r w:rsidR="006E6255">
              <w:rPr>
                <w:sz w:val="28"/>
                <w:szCs w:val="28"/>
              </w:rPr>
              <w:t>30</w:t>
            </w:r>
            <w:r w:rsidR="00992819" w:rsidRPr="00BE0443">
              <w:rPr>
                <w:sz w:val="28"/>
                <w:szCs w:val="28"/>
              </w:rPr>
              <w:t xml:space="preserve">, </w:t>
            </w:r>
            <w:r w:rsidR="006E6255">
              <w:rPr>
                <w:sz w:val="28"/>
                <w:szCs w:val="28"/>
              </w:rPr>
              <w:t>Salacgrīvā</w:t>
            </w:r>
            <w:r w:rsidR="00992819" w:rsidRPr="00BE0443">
              <w:rPr>
                <w:sz w:val="28"/>
                <w:szCs w:val="28"/>
              </w:rPr>
              <w:t xml:space="preserve">, </w:t>
            </w:r>
            <w:r w:rsidR="006E6255">
              <w:rPr>
                <w:sz w:val="28"/>
                <w:szCs w:val="28"/>
              </w:rPr>
              <w:t>Salacgrīvas</w:t>
            </w:r>
            <w:r w:rsidR="00992819" w:rsidRPr="00BE0443">
              <w:rPr>
                <w:sz w:val="28"/>
                <w:szCs w:val="28"/>
              </w:rPr>
              <w:t xml:space="preserve"> novadā, nodošanu </w:t>
            </w:r>
            <w:r w:rsidR="006E6255">
              <w:rPr>
                <w:sz w:val="28"/>
                <w:szCs w:val="28"/>
              </w:rPr>
              <w:t>Salacgrīvas</w:t>
            </w:r>
            <w:r w:rsidR="00992819" w:rsidRPr="00BE0443">
              <w:rPr>
                <w:sz w:val="28"/>
                <w:szCs w:val="28"/>
              </w:rPr>
              <w:t xml:space="preserve"> novada pašvaldības īpašumā” (turpmāk – rīkojuma projekts), kas paredz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atļaut nodot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bez atlīdzības </w:t>
            </w:r>
            <w:r w:rsidR="006E6255">
              <w:rPr>
                <w:rFonts w:eastAsia="Times New Roman"/>
                <w:sz w:val="28"/>
                <w:szCs w:val="28"/>
                <w:lang w:eastAsia="lv-LV"/>
              </w:rPr>
              <w:t>Salacgrīvas</w:t>
            </w:r>
            <w:r w:rsidR="00BE03D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novada pašvaldības īpašumā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pašvaldības autonomo funkciju īstenošanai nekustamo īpašumu, kas ierakstīts zemesgrāmatā uz valsts vārda Iekšlietu ministrijas personā.</w:t>
            </w:r>
          </w:p>
          <w:p w:rsidR="008D4447" w:rsidRPr="00BE0443" w:rsidRDefault="008D4447" w:rsidP="00023417">
            <w:pPr>
              <w:ind w:firstLine="496"/>
              <w:jc w:val="both"/>
              <w:rPr>
                <w:sz w:val="28"/>
                <w:szCs w:val="28"/>
                <w:lang w:eastAsia="lv-LV"/>
              </w:rPr>
            </w:pPr>
            <w:r w:rsidRPr="00BE0443">
              <w:rPr>
                <w:sz w:val="28"/>
                <w:szCs w:val="28"/>
              </w:rPr>
              <w:t>R</w:t>
            </w:r>
            <w:r w:rsidR="004C38B9" w:rsidRPr="00BE0443">
              <w:rPr>
                <w:sz w:val="28"/>
                <w:szCs w:val="28"/>
              </w:rPr>
              <w:t xml:space="preserve">īkojuma projekts </w:t>
            </w:r>
            <w:r w:rsidRPr="00BE0443">
              <w:rPr>
                <w:sz w:val="28"/>
                <w:szCs w:val="28"/>
              </w:rPr>
              <w:t>paredz</w:t>
            </w:r>
            <w:r w:rsidR="00243CF2" w:rsidRPr="00BE0443">
              <w:rPr>
                <w:sz w:val="28"/>
                <w:szCs w:val="28"/>
                <w:lang w:eastAsia="lv-LV"/>
              </w:rPr>
              <w:t xml:space="preserve"> </w:t>
            </w:r>
            <w:r w:rsidR="00700166">
              <w:rPr>
                <w:sz w:val="28"/>
                <w:szCs w:val="28"/>
                <w:lang w:eastAsia="lv-LV"/>
              </w:rPr>
              <w:t>Salacgrīvas</w:t>
            </w:r>
            <w:r w:rsidR="00280B80" w:rsidRPr="00BE0443">
              <w:rPr>
                <w:sz w:val="28"/>
                <w:szCs w:val="28"/>
                <w:lang w:eastAsia="lv-LV"/>
              </w:rPr>
              <w:t xml:space="preserve"> novada</w:t>
            </w:r>
            <w:r w:rsidR="004C38B9" w:rsidRPr="00BE0443">
              <w:rPr>
                <w:sz w:val="28"/>
                <w:szCs w:val="28"/>
                <w:lang w:eastAsia="lv-LV"/>
              </w:rPr>
              <w:t xml:space="preserve"> pašvaldība</w:t>
            </w:r>
            <w:r w:rsidRPr="00BE0443">
              <w:rPr>
                <w:sz w:val="28"/>
                <w:szCs w:val="28"/>
                <w:lang w:eastAsia="lv-LV"/>
              </w:rPr>
              <w:t>i pienākumu:</w:t>
            </w:r>
          </w:p>
          <w:p w:rsidR="008D4447" w:rsidRPr="00BE0443" w:rsidRDefault="008D4447" w:rsidP="002829C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lv-LV"/>
              </w:rPr>
            </w:pPr>
            <w:r w:rsidRPr="00BE0443">
              <w:rPr>
                <w:sz w:val="28"/>
                <w:szCs w:val="28"/>
                <w:lang w:eastAsia="lv-LV"/>
              </w:rPr>
              <w:t>nekustamo īpašumu bez atlīdz</w:t>
            </w:r>
            <w:r w:rsidR="002829CF" w:rsidRPr="00BE0443">
              <w:rPr>
                <w:sz w:val="28"/>
                <w:szCs w:val="28"/>
                <w:lang w:eastAsia="lv-LV"/>
              </w:rPr>
              <w:t xml:space="preserve">ības nodot valstij, </w:t>
            </w:r>
            <w:proofErr w:type="gramStart"/>
            <w:r w:rsidRPr="00BE0443">
              <w:rPr>
                <w:sz w:val="28"/>
                <w:szCs w:val="28"/>
                <w:lang w:eastAsia="lv-LV"/>
              </w:rPr>
              <w:t>ja tas vairs</w:t>
            </w:r>
            <w:proofErr w:type="gramEnd"/>
            <w:r w:rsidRPr="00BE0443">
              <w:rPr>
                <w:sz w:val="28"/>
                <w:szCs w:val="28"/>
                <w:lang w:eastAsia="lv-LV"/>
              </w:rPr>
              <w:t xml:space="preserve"> netiek izmantots pašvaldības autonomo funkciju īstenošanai;</w:t>
            </w:r>
          </w:p>
          <w:p w:rsidR="00FE09E8" w:rsidRDefault="008D4447" w:rsidP="00FE09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  <w:lang w:eastAsia="lv-LV"/>
              </w:rPr>
              <w:t xml:space="preserve">nostiprinot zemesgrāmatā īpašuma tiesības uz nekustamo īpašumu, norādīt, ka īpašuma tiesības nostiprinātas uz laiku, kamēr </w:t>
            </w:r>
            <w:r w:rsidR="00700166">
              <w:rPr>
                <w:sz w:val="28"/>
                <w:szCs w:val="28"/>
                <w:lang w:eastAsia="lv-LV"/>
              </w:rPr>
              <w:t>Salacgrīvas</w:t>
            </w:r>
            <w:r w:rsidRPr="00BE0443">
              <w:rPr>
                <w:sz w:val="28"/>
                <w:szCs w:val="28"/>
                <w:lang w:eastAsia="lv-LV"/>
              </w:rPr>
              <w:t xml:space="preserve"> novada pašvaldība nodrošina rīkojumā minēto</w:t>
            </w:r>
            <w:r w:rsidR="00417261">
              <w:rPr>
                <w:sz w:val="28"/>
                <w:szCs w:val="28"/>
                <w:lang w:eastAsia="lv-LV"/>
              </w:rPr>
              <w:t xml:space="preserve"> pašvaldības autonomo</w:t>
            </w:r>
            <w:r w:rsidRPr="00BE0443">
              <w:rPr>
                <w:sz w:val="28"/>
                <w:szCs w:val="28"/>
                <w:lang w:eastAsia="lv-LV"/>
              </w:rPr>
              <w:t xml:space="preserve"> funkciju īstenošanu, kā arī ierakstīt atzīmi par aizliegumu atsavināt nekustamo īpašumu un apgrūtināt to ar hipotēku.</w:t>
            </w:r>
          </w:p>
          <w:p w:rsidR="002829CF" w:rsidRPr="00BE0443" w:rsidRDefault="00FE09E8" w:rsidP="00FE09E8">
            <w:pPr>
              <w:jc w:val="both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  <w:lang w:eastAsia="lv-LV"/>
              </w:rPr>
              <w:t xml:space="preserve">       R</w:t>
            </w:r>
            <w:r w:rsidR="002829CF" w:rsidRPr="00BE0443">
              <w:rPr>
                <w:sz w:val="28"/>
                <w:szCs w:val="28"/>
              </w:rPr>
              <w:t xml:space="preserve">īkojuma projekts </w:t>
            </w:r>
            <w:r w:rsidRPr="00BE0443">
              <w:rPr>
                <w:sz w:val="28"/>
                <w:szCs w:val="28"/>
              </w:rPr>
              <w:t xml:space="preserve">attiecas uz publiskās </w:t>
            </w:r>
            <w:r w:rsidR="002829CF" w:rsidRPr="00BE0443">
              <w:rPr>
                <w:sz w:val="28"/>
                <w:szCs w:val="28"/>
              </w:rPr>
              <w:t>pārvaldes politiku.</w:t>
            </w:r>
          </w:p>
        </w:tc>
      </w:tr>
      <w:tr w:rsidR="00BE0443" w:rsidRPr="00BE0443" w:rsidTr="00657D26">
        <w:trPr>
          <w:trHeight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801C46" w:rsidP="00C32911">
            <w:pPr>
              <w:jc w:val="both"/>
              <w:rPr>
                <w:sz w:val="28"/>
                <w:szCs w:val="28"/>
                <w:lang w:eastAsia="lv-LV"/>
              </w:rPr>
            </w:pPr>
            <w:r w:rsidRPr="00BE0443">
              <w:rPr>
                <w:sz w:val="28"/>
                <w:szCs w:val="28"/>
                <w:lang w:eastAsia="lv-LV"/>
              </w:rPr>
              <w:t>Iekšlietu m</w:t>
            </w:r>
            <w:r w:rsidR="004C38B9" w:rsidRPr="00BE0443">
              <w:rPr>
                <w:sz w:val="28"/>
                <w:szCs w:val="28"/>
              </w:rPr>
              <w:t>inistrija</w:t>
            </w:r>
            <w:r w:rsidRPr="00BE0443">
              <w:rPr>
                <w:sz w:val="28"/>
                <w:szCs w:val="28"/>
              </w:rPr>
              <w:t>, Nodrošinājuma valsts aģentūra</w:t>
            </w:r>
            <w:r w:rsidR="004C38B9" w:rsidRPr="00BE0443">
              <w:rPr>
                <w:sz w:val="28"/>
                <w:szCs w:val="28"/>
              </w:rPr>
              <w:t xml:space="preserve"> un </w:t>
            </w:r>
            <w:r w:rsidR="00700166">
              <w:rPr>
                <w:sz w:val="28"/>
                <w:szCs w:val="28"/>
                <w:lang w:eastAsia="lv-LV"/>
              </w:rPr>
              <w:t>Salacgrīvas</w:t>
            </w:r>
            <w:r w:rsidR="007F2C37" w:rsidRPr="00BE0443">
              <w:rPr>
                <w:sz w:val="28"/>
                <w:szCs w:val="28"/>
                <w:lang w:eastAsia="lv-LV"/>
              </w:rPr>
              <w:t xml:space="preserve"> novada pašvaldība.</w:t>
            </w:r>
          </w:p>
          <w:p w:rsidR="00EF6CF6" w:rsidRPr="00BE0443" w:rsidRDefault="00EF6CF6" w:rsidP="00C32911">
            <w:pPr>
              <w:jc w:val="both"/>
              <w:rPr>
                <w:sz w:val="28"/>
                <w:szCs w:val="28"/>
              </w:rPr>
            </w:pPr>
          </w:p>
        </w:tc>
      </w:tr>
      <w:tr w:rsidR="00BE0443" w:rsidRPr="00BE0443" w:rsidTr="00432AA4">
        <w:trPr>
          <w:trHeight w:val="4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Cita informācija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A76760" w:rsidRDefault="00A76760" w:rsidP="00A76760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A76760">
              <w:rPr>
                <w:bCs/>
                <w:color w:val="000000"/>
                <w:sz w:val="28"/>
                <w:szCs w:val="28"/>
              </w:rPr>
              <w:t>Ar nekustamā īpašuma īpašnieka maiņu saistītie izdevumi tiks segti no Salacgrīvas novada pašvaldības līdzekļiem.</w:t>
            </w:r>
          </w:p>
        </w:tc>
      </w:tr>
      <w:bookmarkEnd w:id="1"/>
      <w:bookmarkEnd w:id="2"/>
      <w:bookmarkEnd w:id="3"/>
    </w:tbl>
    <w:p w:rsidR="004C38B9" w:rsidRDefault="004C38B9" w:rsidP="007C432F">
      <w:pPr>
        <w:jc w:val="both"/>
        <w:rPr>
          <w:rFonts w:eastAsia="Times New Roman"/>
          <w:sz w:val="28"/>
          <w:szCs w:val="28"/>
          <w:lang w:eastAsia="lv-LV"/>
        </w:rPr>
      </w:pPr>
    </w:p>
    <w:p w:rsidR="00E73766" w:rsidRPr="00BE0443" w:rsidRDefault="00E73766" w:rsidP="007C432F">
      <w:pPr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3289"/>
        <w:gridCol w:w="6131"/>
      </w:tblGrid>
      <w:tr w:rsidR="00BE0443" w:rsidRPr="00BE0443" w:rsidTr="00432AA4">
        <w:trPr>
          <w:trHeight w:val="554"/>
          <w:jc w:val="center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lastRenderedPageBreak/>
              <w:t>VII. Tiesību akta projekta izpildes nodrošināšana un tās ietekme uz institūcijām</w:t>
            </w:r>
          </w:p>
        </w:tc>
      </w:tr>
      <w:tr w:rsidR="00BE0443" w:rsidRPr="00BE0443" w:rsidTr="00432AA4">
        <w:trPr>
          <w:trHeight w:val="42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E044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 w:rsidP="00700166">
            <w:pPr>
              <w:spacing w:after="120"/>
              <w:ind w:firstLine="50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Ministru kabineta rīkojuma</w:t>
            </w:r>
            <w:r w:rsidR="00801C4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projekta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izpildi nodrošinās </w:t>
            </w:r>
            <w:r w:rsidR="00801C4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Iekšlietu </w:t>
            </w:r>
            <w:r w:rsidR="006D09A0" w:rsidRPr="00BE0443">
              <w:rPr>
                <w:sz w:val="28"/>
                <w:szCs w:val="28"/>
                <w:lang w:eastAsia="lv-LV"/>
              </w:rPr>
              <w:t>ministrija</w:t>
            </w:r>
            <w:r w:rsidRPr="00BE0443">
              <w:rPr>
                <w:sz w:val="28"/>
                <w:szCs w:val="28"/>
                <w:lang w:eastAsia="lv-LV"/>
              </w:rPr>
              <w:t xml:space="preserve"> un </w:t>
            </w:r>
            <w:r w:rsidR="00700166">
              <w:rPr>
                <w:sz w:val="28"/>
                <w:szCs w:val="28"/>
                <w:lang w:eastAsia="lv-LV"/>
              </w:rPr>
              <w:t>Salacgrīvas</w:t>
            </w:r>
            <w:r w:rsidR="00801C46" w:rsidRPr="00BE0443">
              <w:rPr>
                <w:sz w:val="28"/>
                <w:szCs w:val="28"/>
                <w:lang w:eastAsia="lv-LV"/>
              </w:rPr>
              <w:t xml:space="preserve"> novada pašvaldība</w:t>
            </w:r>
            <w:r w:rsidRPr="00BE0443">
              <w:rPr>
                <w:sz w:val="28"/>
                <w:szCs w:val="28"/>
              </w:rPr>
              <w:t>.</w:t>
            </w:r>
          </w:p>
        </w:tc>
      </w:tr>
      <w:tr w:rsidR="00BE0443" w:rsidRPr="00BE0443" w:rsidTr="00432AA4">
        <w:trPr>
          <w:trHeight w:val="46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E044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4C38B9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Jaunu institūciju izveide, esošu institūciju likvidācija, to ietekme uz institūcijas cilvēkresursiem.</w:t>
            </w:r>
          </w:p>
          <w:p w:rsidR="00EF6CF6" w:rsidRPr="00BE0443" w:rsidRDefault="00EF6CF6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spacing w:after="1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E0443" w:rsidRPr="00BE0443" w:rsidTr="00432AA4">
        <w:trPr>
          <w:trHeight w:val="47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Cita informācija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2" w:rsidRPr="00BE0443" w:rsidRDefault="004C38B9">
            <w:pPr>
              <w:spacing w:after="1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Nav.</w:t>
            </w:r>
            <w:r w:rsidR="00347412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:rsidR="00EF6CF6" w:rsidRDefault="00EF6CF6" w:rsidP="004C38B9">
      <w:pPr>
        <w:jc w:val="both"/>
        <w:rPr>
          <w:rFonts w:eastAsia="Times New Roman"/>
          <w:sz w:val="28"/>
          <w:szCs w:val="28"/>
          <w:lang w:eastAsia="lv-LV"/>
        </w:rPr>
      </w:pPr>
    </w:p>
    <w:p w:rsidR="00E73766" w:rsidRDefault="00E73766" w:rsidP="004C38B9">
      <w:pPr>
        <w:jc w:val="both"/>
        <w:rPr>
          <w:rFonts w:eastAsia="Times New Roman"/>
          <w:sz w:val="28"/>
          <w:szCs w:val="28"/>
          <w:lang w:eastAsia="lv-LV"/>
        </w:rPr>
      </w:pPr>
    </w:p>
    <w:p w:rsidR="00E73766" w:rsidRDefault="00E73766" w:rsidP="004C38B9">
      <w:pPr>
        <w:jc w:val="both"/>
        <w:rPr>
          <w:rFonts w:eastAsia="Times New Roman"/>
          <w:sz w:val="28"/>
          <w:szCs w:val="28"/>
          <w:lang w:eastAsia="lv-LV"/>
        </w:rPr>
      </w:pPr>
    </w:p>
    <w:p w:rsidR="004C38B9" w:rsidRDefault="004C38B9" w:rsidP="004C38B9">
      <w:pPr>
        <w:jc w:val="both"/>
        <w:rPr>
          <w:rFonts w:eastAsia="Times New Roman"/>
          <w:sz w:val="28"/>
          <w:szCs w:val="28"/>
          <w:lang w:eastAsia="lv-LV"/>
        </w:rPr>
      </w:pPr>
      <w:r w:rsidRPr="00BE0443">
        <w:rPr>
          <w:rFonts w:eastAsia="Times New Roman"/>
          <w:sz w:val="28"/>
          <w:szCs w:val="28"/>
          <w:lang w:eastAsia="lv-LV"/>
        </w:rPr>
        <w:t xml:space="preserve">Anotācijas </w:t>
      </w:r>
      <w:r w:rsidR="0039051A" w:rsidRPr="00BE0443">
        <w:rPr>
          <w:rFonts w:eastAsia="Times New Roman"/>
          <w:sz w:val="28"/>
          <w:szCs w:val="28"/>
          <w:lang w:eastAsia="lv-LV"/>
        </w:rPr>
        <w:t xml:space="preserve">II, </w:t>
      </w:r>
      <w:r w:rsidRPr="00BE0443">
        <w:rPr>
          <w:rFonts w:eastAsia="Times New Roman"/>
          <w:sz w:val="28"/>
          <w:szCs w:val="28"/>
          <w:lang w:eastAsia="lv-LV"/>
        </w:rPr>
        <w:t xml:space="preserve">III, </w:t>
      </w:r>
      <w:r w:rsidR="003519EA" w:rsidRPr="00BE0443">
        <w:rPr>
          <w:rFonts w:eastAsia="Times New Roman"/>
          <w:sz w:val="28"/>
          <w:szCs w:val="28"/>
          <w:lang w:eastAsia="lv-LV"/>
        </w:rPr>
        <w:t xml:space="preserve">IV, </w:t>
      </w:r>
      <w:r w:rsidRPr="00BE0443">
        <w:rPr>
          <w:rFonts w:eastAsia="Times New Roman"/>
          <w:sz w:val="28"/>
          <w:szCs w:val="28"/>
          <w:lang w:eastAsia="lv-LV"/>
        </w:rPr>
        <w:t xml:space="preserve">V un VI sadaļa </w:t>
      </w:r>
      <w:r>
        <w:rPr>
          <w:rFonts w:eastAsia="Times New Roman"/>
          <w:sz w:val="28"/>
          <w:szCs w:val="28"/>
          <w:lang w:eastAsia="lv-LV"/>
        </w:rPr>
        <w:t>– projekts šīs jomas neskar.</w:t>
      </w:r>
    </w:p>
    <w:p w:rsidR="004C38B9" w:rsidRDefault="004C38B9" w:rsidP="004C38B9">
      <w:pPr>
        <w:jc w:val="both"/>
        <w:rPr>
          <w:sz w:val="22"/>
          <w:szCs w:val="22"/>
        </w:rPr>
      </w:pPr>
    </w:p>
    <w:p w:rsidR="00347412" w:rsidRDefault="00347412" w:rsidP="004C38B9">
      <w:pPr>
        <w:jc w:val="both"/>
        <w:rPr>
          <w:sz w:val="22"/>
          <w:szCs w:val="22"/>
        </w:rPr>
      </w:pPr>
    </w:p>
    <w:p w:rsidR="00EF6CF6" w:rsidRPr="00432AA4" w:rsidRDefault="00EF6CF6" w:rsidP="004C38B9">
      <w:pPr>
        <w:jc w:val="both"/>
        <w:rPr>
          <w:sz w:val="22"/>
          <w:szCs w:val="22"/>
        </w:rPr>
      </w:pPr>
    </w:p>
    <w:p w:rsidR="004C38B9" w:rsidRPr="00BE7E6F" w:rsidRDefault="003519EA" w:rsidP="004C38B9">
      <w:pPr>
        <w:rPr>
          <w:rFonts w:eastAsia="Times New Roman"/>
          <w:sz w:val="28"/>
          <w:szCs w:val="28"/>
          <w:lang w:eastAsia="lv-LV"/>
        </w:rPr>
      </w:pPr>
      <w:r w:rsidRPr="00BE7E6F">
        <w:rPr>
          <w:rFonts w:eastAsia="Times New Roman"/>
          <w:sz w:val="28"/>
          <w:szCs w:val="28"/>
          <w:lang w:eastAsia="lv-LV"/>
        </w:rPr>
        <w:t xml:space="preserve">Iekšlietu </w:t>
      </w:r>
      <w:r w:rsidR="004C38B9" w:rsidRPr="00BE7E6F">
        <w:rPr>
          <w:rFonts w:eastAsia="Times New Roman"/>
          <w:sz w:val="28"/>
          <w:szCs w:val="28"/>
          <w:lang w:eastAsia="lv-LV"/>
        </w:rPr>
        <w:t>ministr</w:t>
      </w:r>
      <w:r w:rsidRPr="00BE7E6F">
        <w:rPr>
          <w:rFonts w:eastAsia="Times New Roman"/>
          <w:sz w:val="28"/>
          <w:szCs w:val="28"/>
          <w:lang w:eastAsia="lv-LV"/>
        </w:rPr>
        <w:t>s</w:t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proofErr w:type="gramStart"/>
      <w:r w:rsidR="004C38B9" w:rsidRPr="00BE7E6F">
        <w:rPr>
          <w:rFonts w:eastAsia="Times New Roman"/>
          <w:sz w:val="28"/>
          <w:szCs w:val="28"/>
          <w:lang w:eastAsia="lv-LV"/>
        </w:rPr>
        <w:t xml:space="preserve">    </w:t>
      </w:r>
      <w:r w:rsidR="0039051A" w:rsidRPr="00BE7E6F">
        <w:rPr>
          <w:rFonts w:eastAsia="Times New Roman"/>
          <w:sz w:val="28"/>
          <w:szCs w:val="28"/>
          <w:lang w:eastAsia="lv-LV"/>
        </w:rPr>
        <w:t xml:space="preserve">     </w:t>
      </w:r>
      <w:proofErr w:type="gramEnd"/>
      <w:r w:rsidRPr="00BE7E6F">
        <w:rPr>
          <w:rFonts w:eastAsia="Times New Roman"/>
          <w:sz w:val="28"/>
          <w:szCs w:val="28"/>
          <w:lang w:eastAsia="lv-LV"/>
        </w:rPr>
        <w:t>R.Kozlovskis</w:t>
      </w:r>
    </w:p>
    <w:p w:rsidR="004C38B9" w:rsidRPr="00432AA4" w:rsidRDefault="004C38B9" w:rsidP="004C38B9">
      <w:pPr>
        <w:tabs>
          <w:tab w:val="right" w:pos="9214"/>
        </w:tabs>
        <w:rPr>
          <w:rFonts w:eastAsia="Times New Roman"/>
          <w:lang w:eastAsia="lv-LV"/>
        </w:rPr>
      </w:pPr>
    </w:p>
    <w:p w:rsidR="006D09A0" w:rsidRDefault="00684CE2" w:rsidP="00684CE2">
      <w:pPr>
        <w:tabs>
          <w:tab w:val="right" w:pos="9214"/>
        </w:tabs>
        <w:rPr>
          <w:rFonts w:eastAsia="Times New Roman"/>
          <w:sz w:val="28"/>
          <w:szCs w:val="28"/>
          <w:lang w:eastAsia="lv-LV"/>
        </w:rPr>
      </w:pPr>
      <w:r w:rsidRPr="00BE7E6F">
        <w:rPr>
          <w:rFonts w:eastAsia="Times New Roman"/>
          <w:sz w:val="28"/>
          <w:szCs w:val="28"/>
          <w:lang w:eastAsia="lv-LV"/>
        </w:rPr>
        <w:t xml:space="preserve">Vīza: </w:t>
      </w:r>
    </w:p>
    <w:p w:rsidR="00EF6CF6" w:rsidRDefault="00EF6CF6" w:rsidP="006D09A0">
      <w:pPr>
        <w:tabs>
          <w:tab w:val="right" w:pos="9214"/>
        </w:tabs>
        <w:ind w:firstLine="709"/>
        <w:rPr>
          <w:rFonts w:eastAsia="Times New Roman"/>
          <w:bCs/>
          <w:sz w:val="28"/>
          <w:szCs w:val="28"/>
          <w:lang w:eastAsia="lv-LV"/>
        </w:rPr>
      </w:pPr>
    </w:p>
    <w:p w:rsidR="004C38B9" w:rsidRPr="006D09A0" w:rsidRDefault="004C38B9" w:rsidP="002840B8">
      <w:pPr>
        <w:tabs>
          <w:tab w:val="right" w:pos="9214"/>
        </w:tabs>
        <w:rPr>
          <w:rFonts w:eastAsia="Times New Roman"/>
          <w:bCs/>
          <w:sz w:val="28"/>
          <w:szCs w:val="28"/>
          <w:lang w:eastAsia="lv-LV"/>
        </w:rPr>
      </w:pPr>
      <w:r w:rsidRPr="00BE7E6F">
        <w:rPr>
          <w:rFonts w:eastAsia="Times New Roman"/>
          <w:bCs/>
          <w:sz w:val="28"/>
          <w:szCs w:val="28"/>
          <w:lang w:eastAsia="lv-LV"/>
        </w:rPr>
        <w:t>Valsts sekretār</w:t>
      </w:r>
      <w:r w:rsidR="00684CE2" w:rsidRPr="00BE7E6F">
        <w:rPr>
          <w:rFonts w:eastAsia="Times New Roman"/>
          <w:bCs/>
          <w:sz w:val="28"/>
          <w:szCs w:val="28"/>
          <w:lang w:eastAsia="lv-LV"/>
        </w:rPr>
        <w:t>e</w:t>
      </w:r>
      <w:proofErr w:type="gramStart"/>
      <w:r w:rsidRPr="00BE7E6F">
        <w:rPr>
          <w:rFonts w:eastAsia="Times New Roman"/>
          <w:bCs/>
          <w:sz w:val="28"/>
          <w:szCs w:val="28"/>
          <w:lang w:eastAsia="lv-LV"/>
        </w:rPr>
        <w:t xml:space="preserve">                                       </w:t>
      </w:r>
      <w:r w:rsidR="00684CE2" w:rsidRPr="00BE7E6F">
        <w:rPr>
          <w:rFonts w:eastAsia="Times New Roman"/>
          <w:bCs/>
          <w:sz w:val="28"/>
          <w:szCs w:val="28"/>
          <w:lang w:eastAsia="lv-LV"/>
        </w:rPr>
        <w:t xml:space="preserve">            </w:t>
      </w:r>
      <w:r w:rsidR="0039051A" w:rsidRPr="00BE7E6F">
        <w:rPr>
          <w:rFonts w:eastAsia="Times New Roman"/>
          <w:bCs/>
          <w:sz w:val="28"/>
          <w:szCs w:val="28"/>
          <w:lang w:eastAsia="lv-LV"/>
        </w:rPr>
        <w:t xml:space="preserve">   </w:t>
      </w:r>
      <w:r w:rsidR="007C432F">
        <w:rPr>
          <w:rFonts w:eastAsia="Times New Roman"/>
          <w:bCs/>
          <w:sz w:val="28"/>
          <w:szCs w:val="28"/>
          <w:lang w:eastAsia="lv-LV"/>
        </w:rPr>
        <w:t xml:space="preserve">  </w:t>
      </w:r>
      <w:proofErr w:type="gramEnd"/>
      <w:r w:rsidR="003519EA" w:rsidRPr="00BE7E6F">
        <w:rPr>
          <w:rFonts w:eastAsia="Times New Roman"/>
          <w:bCs/>
          <w:sz w:val="28"/>
          <w:szCs w:val="28"/>
          <w:lang w:eastAsia="lv-LV"/>
        </w:rPr>
        <w:t>I.Pētersone</w:t>
      </w:r>
      <w:r w:rsidR="006D09A0">
        <w:rPr>
          <w:sz w:val="28"/>
          <w:szCs w:val="28"/>
        </w:rPr>
        <w:t>–</w:t>
      </w:r>
      <w:r w:rsidR="003519EA" w:rsidRPr="00BE7E6F">
        <w:rPr>
          <w:rFonts w:eastAsia="Times New Roman"/>
          <w:bCs/>
          <w:sz w:val="28"/>
          <w:szCs w:val="28"/>
          <w:lang w:eastAsia="lv-LV"/>
        </w:rPr>
        <w:t>Godmane</w:t>
      </w:r>
      <w:r w:rsidRPr="00BE7E6F">
        <w:rPr>
          <w:rFonts w:eastAsia="Times New Roman"/>
          <w:bCs/>
          <w:sz w:val="28"/>
          <w:szCs w:val="28"/>
          <w:lang w:eastAsia="lv-LV"/>
        </w:rPr>
        <w:t xml:space="preserve">       </w:t>
      </w:r>
    </w:p>
    <w:p w:rsidR="006D09A0" w:rsidRDefault="006D09A0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72244A" w:rsidRDefault="0072244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91A9E" w:rsidRDefault="00991A9E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fldChar w:fldCharType="begin"/>
      </w:r>
      <w:r>
        <w:rPr>
          <w:rFonts w:eastAsia="Times New Roman"/>
          <w:lang w:eastAsia="lv-LV"/>
        </w:rPr>
        <w:instrText xml:space="preserve"> DATE  \@ "dd.MM.yyyy. H:mm"  \* MERGEFORMAT </w:instrText>
      </w:r>
      <w:r>
        <w:rPr>
          <w:rFonts w:eastAsia="Times New Roman"/>
          <w:lang w:eastAsia="lv-LV"/>
        </w:rPr>
        <w:fldChar w:fldCharType="separate"/>
      </w:r>
      <w:r w:rsidR="008B0A4F">
        <w:rPr>
          <w:rFonts w:eastAsia="Times New Roman"/>
          <w:noProof/>
          <w:lang w:eastAsia="lv-LV"/>
        </w:rPr>
        <w:t>19.01.2016. 11:51</w:t>
      </w:r>
      <w:r>
        <w:rPr>
          <w:rFonts w:eastAsia="Times New Roman"/>
          <w:lang w:eastAsia="lv-LV"/>
        </w:rPr>
        <w:fldChar w:fldCharType="end"/>
      </w:r>
    </w:p>
    <w:p w:rsidR="00991A9E" w:rsidRDefault="00991A9E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fldChar w:fldCharType="begin"/>
      </w:r>
      <w:r>
        <w:rPr>
          <w:rFonts w:eastAsia="Times New Roman"/>
          <w:lang w:eastAsia="lv-LV"/>
        </w:rPr>
        <w:instrText xml:space="preserve"> NUMWORDS  \# "0"  \* MERGEFORMAT </w:instrText>
      </w:r>
      <w:r>
        <w:rPr>
          <w:rFonts w:eastAsia="Times New Roman"/>
          <w:lang w:eastAsia="lv-LV"/>
        </w:rPr>
        <w:fldChar w:fldCharType="separate"/>
      </w:r>
      <w:r w:rsidR="001A1349">
        <w:rPr>
          <w:rFonts w:eastAsia="Times New Roman"/>
          <w:noProof/>
          <w:lang w:eastAsia="lv-LV"/>
        </w:rPr>
        <w:t>588</w:t>
      </w:r>
      <w:r>
        <w:rPr>
          <w:rFonts w:eastAsia="Times New Roman"/>
          <w:lang w:eastAsia="lv-LV"/>
        </w:rPr>
        <w:fldChar w:fldCharType="end"/>
      </w:r>
    </w:p>
    <w:p w:rsidR="00991A9E" w:rsidRPr="006D09A0" w:rsidRDefault="00991A9E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proofErr w:type="spellStart"/>
      <w:r w:rsidRPr="006D09A0">
        <w:rPr>
          <w:rFonts w:eastAsia="Times New Roman"/>
          <w:lang w:eastAsia="lv-LV"/>
        </w:rPr>
        <w:t>Šoldre</w:t>
      </w:r>
      <w:proofErr w:type="spellEnd"/>
      <w:r>
        <w:rPr>
          <w:rFonts w:eastAsia="Times New Roman"/>
          <w:lang w:eastAsia="lv-LV"/>
        </w:rPr>
        <w:t>,</w:t>
      </w:r>
      <w:r w:rsidRPr="006D09A0">
        <w:rPr>
          <w:rFonts w:eastAsia="Times New Roman"/>
          <w:lang w:eastAsia="lv-LV"/>
        </w:rPr>
        <w:t xml:space="preserve"> 67829062 </w:t>
      </w:r>
    </w:p>
    <w:p w:rsidR="00991A9E" w:rsidRPr="006D09A0" w:rsidRDefault="00991A9E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 w:rsidRPr="006D09A0">
        <w:rPr>
          <w:rFonts w:eastAsia="Times New Roman"/>
          <w:lang w:eastAsia="lv-LV"/>
        </w:rPr>
        <w:t>zanna.soldre@agentura.iem.gov.lv</w:t>
      </w: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2B0A73" w:rsidRDefault="002B0A73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F7455C" w:rsidRPr="006D09A0" w:rsidRDefault="00991A9E" w:rsidP="00684CE2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</w:r>
    </w:p>
    <w:sectPr w:rsidR="00F7455C" w:rsidRPr="006D09A0" w:rsidSect="002310F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95" w:rsidRDefault="00D97A95" w:rsidP="00684CE2">
      <w:r>
        <w:separator/>
      </w:r>
    </w:p>
  </w:endnote>
  <w:endnote w:type="continuationSeparator" w:id="0">
    <w:p w:rsidR="00D97A95" w:rsidRDefault="00D97A95" w:rsidP="006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E2" w:rsidRPr="00684CE2" w:rsidRDefault="004E39EE" w:rsidP="0072244A">
    <w:pPr>
      <w:pStyle w:val="Footer"/>
      <w:jc w:val="both"/>
    </w:pPr>
    <w:fldSimple w:instr=" FILENAME   \* MERGEFORMAT ">
      <w:r w:rsidR="00C110FD">
        <w:rPr>
          <w:noProof/>
        </w:rPr>
        <w:t>IEMAnot_061015_Tiruma30.docx</w:t>
      </w:r>
    </w:fldSimple>
    <w:r w:rsidR="00684CE2" w:rsidRPr="00684CE2">
      <w:t>; Ministru kabineta rīkojuma projekt</w:t>
    </w:r>
    <w:r w:rsidR="00684CE2">
      <w:t>a</w:t>
    </w:r>
    <w:r w:rsidR="00684CE2" w:rsidRPr="00684CE2">
      <w:t xml:space="preserve"> ”Par </w:t>
    </w:r>
    <w:r w:rsidR="00D2601B">
      <w:t xml:space="preserve">valsts </w:t>
    </w:r>
    <w:r w:rsidR="00684CE2" w:rsidRPr="00684CE2">
      <w:t xml:space="preserve">nekustamā īpašuma </w:t>
    </w:r>
    <w:r w:rsidR="002310FC">
      <w:t>Tīruma</w:t>
    </w:r>
    <w:r w:rsidR="00684CE2" w:rsidRPr="00684CE2">
      <w:t xml:space="preserve"> ielā </w:t>
    </w:r>
    <w:r w:rsidR="002310FC">
      <w:t>30</w:t>
    </w:r>
    <w:r w:rsidR="00684CE2" w:rsidRPr="00684CE2">
      <w:t xml:space="preserve">, </w:t>
    </w:r>
    <w:r w:rsidR="002310FC">
      <w:t>Salacgrīvā</w:t>
    </w:r>
    <w:r w:rsidR="00684CE2" w:rsidRPr="00684CE2">
      <w:t xml:space="preserve">, </w:t>
    </w:r>
    <w:r w:rsidR="002310FC">
      <w:t>Salacgrīvas</w:t>
    </w:r>
    <w:r w:rsidR="00684CE2" w:rsidRPr="00684CE2">
      <w:t xml:space="preserve"> novadā</w:t>
    </w:r>
    <w:r w:rsidR="00B35CB0">
      <w:t>,</w:t>
    </w:r>
    <w:r w:rsidR="00684CE2" w:rsidRPr="00684CE2">
      <w:t xml:space="preserve"> nodošanu </w:t>
    </w:r>
    <w:r w:rsidR="002310FC">
      <w:t>Salacgrīvas</w:t>
    </w:r>
    <w:r w:rsidR="00684CE2" w:rsidRPr="00684CE2">
      <w:t xml:space="preserve"> novada pašvaldības īpašumā”</w:t>
    </w:r>
    <w:r w:rsidR="00243CF2">
      <w:t xml:space="preserve"> sākotnējā</w:t>
    </w:r>
    <w:r w:rsidR="00684CE2">
      <w:t>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FC" w:rsidRDefault="004E39EE">
    <w:pPr>
      <w:pStyle w:val="Footer"/>
    </w:pPr>
    <w:fldSimple w:instr=" FILENAME   \* MERGEFORMAT ">
      <w:r w:rsidR="00C110FD">
        <w:rPr>
          <w:noProof/>
        </w:rPr>
        <w:t>IEMAnot_061015_Tiruma30.docx</w:t>
      </w:r>
    </w:fldSimple>
    <w:r w:rsidR="002310FC" w:rsidRPr="00684CE2">
      <w:t>; Ministru kabineta rīkojuma projekt</w:t>
    </w:r>
    <w:r w:rsidR="002310FC">
      <w:t>a</w:t>
    </w:r>
    <w:r w:rsidR="002310FC" w:rsidRPr="00684CE2">
      <w:t xml:space="preserve"> ”Par </w:t>
    </w:r>
    <w:r w:rsidR="002310FC">
      <w:t xml:space="preserve">valsts </w:t>
    </w:r>
    <w:r w:rsidR="002310FC" w:rsidRPr="00684CE2">
      <w:t xml:space="preserve">nekustamā īpašuma </w:t>
    </w:r>
    <w:r w:rsidR="002310FC">
      <w:t>Tīruma</w:t>
    </w:r>
    <w:r w:rsidR="002310FC" w:rsidRPr="00684CE2">
      <w:t xml:space="preserve"> ielā </w:t>
    </w:r>
    <w:r w:rsidR="002310FC">
      <w:t>30</w:t>
    </w:r>
    <w:r w:rsidR="002310FC" w:rsidRPr="00684CE2">
      <w:t xml:space="preserve">, </w:t>
    </w:r>
    <w:r w:rsidR="002310FC">
      <w:t>Salacgrīvā</w:t>
    </w:r>
    <w:r w:rsidR="002310FC" w:rsidRPr="00684CE2">
      <w:t xml:space="preserve">, </w:t>
    </w:r>
    <w:r w:rsidR="002310FC">
      <w:t>Salacgrīvas</w:t>
    </w:r>
    <w:r w:rsidR="002310FC" w:rsidRPr="00684CE2">
      <w:t xml:space="preserve"> novadā</w:t>
    </w:r>
    <w:r w:rsidR="002310FC">
      <w:t>,</w:t>
    </w:r>
    <w:r w:rsidR="002310FC" w:rsidRPr="00684CE2">
      <w:t xml:space="preserve"> nodošanu </w:t>
    </w:r>
    <w:r w:rsidR="002310FC">
      <w:t>Salacgrīvas</w:t>
    </w:r>
    <w:r w:rsidR="002310FC" w:rsidRPr="00684CE2">
      <w:t xml:space="preserve"> novada pašvaldības īpašumā”</w:t>
    </w:r>
    <w:r w:rsidR="002310FC"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95" w:rsidRDefault="00D97A95" w:rsidP="00684CE2">
      <w:r>
        <w:separator/>
      </w:r>
    </w:p>
  </w:footnote>
  <w:footnote w:type="continuationSeparator" w:id="0">
    <w:p w:rsidR="00D97A95" w:rsidRDefault="00D97A95" w:rsidP="006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9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D26" w:rsidRDefault="00657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D26" w:rsidRDefault="00657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6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766" w:rsidRDefault="00E737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A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3766" w:rsidRDefault="00E73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6" w:rsidRDefault="00657D26">
    <w:pPr>
      <w:pStyle w:val="Header"/>
      <w:jc w:val="center"/>
    </w:pPr>
  </w:p>
  <w:p w:rsidR="00052A32" w:rsidRDefault="00052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4B3"/>
    <w:multiLevelType w:val="hybridMultilevel"/>
    <w:tmpl w:val="0C7C6286"/>
    <w:lvl w:ilvl="0" w:tplc="0426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6" w:hanging="360"/>
      </w:pPr>
    </w:lvl>
    <w:lvl w:ilvl="2" w:tplc="0426001B" w:tentative="1">
      <w:start w:val="1"/>
      <w:numFmt w:val="lowerRoman"/>
      <w:lvlText w:val="%3."/>
      <w:lvlJc w:val="right"/>
      <w:pPr>
        <w:ind w:left="2296" w:hanging="180"/>
      </w:pPr>
    </w:lvl>
    <w:lvl w:ilvl="3" w:tplc="0426000F" w:tentative="1">
      <w:start w:val="1"/>
      <w:numFmt w:val="decimal"/>
      <w:lvlText w:val="%4."/>
      <w:lvlJc w:val="left"/>
      <w:pPr>
        <w:ind w:left="3016" w:hanging="360"/>
      </w:pPr>
    </w:lvl>
    <w:lvl w:ilvl="4" w:tplc="04260019" w:tentative="1">
      <w:start w:val="1"/>
      <w:numFmt w:val="lowerLetter"/>
      <w:lvlText w:val="%5."/>
      <w:lvlJc w:val="left"/>
      <w:pPr>
        <w:ind w:left="3736" w:hanging="360"/>
      </w:pPr>
    </w:lvl>
    <w:lvl w:ilvl="5" w:tplc="0426001B" w:tentative="1">
      <w:start w:val="1"/>
      <w:numFmt w:val="lowerRoman"/>
      <w:lvlText w:val="%6."/>
      <w:lvlJc w:val="right"/>
      <w:pPr>
        <w:ind w:left="4456" w:hanging="180"/>
      </w:pPr>
    </w:lvl>
    <w:lvl w:ilvl="6" w:tplc="0426000F" w:tentative="1">
      <w:start w:val="1"/>
      <w:numFmt w:val="decimal"/>
      <w:lvlText w:val="%7."/>
      <w:lvlJc w:val="left"/>
      <w:pPr>
        <w:ind w:left="5176" w:hanging="360"/>
      </w:pPr>
    </w:lvl>
    <w:lvl w:ilvl="7" w:tplc="04260019" w:tentative="1">
      <w:start w:val="1"/>
      <w:numFmt w:val="lowerLetter"/>
      <w:lvlText w:val="%8."/>
      <w:lvlJc w:val="left"/>
      <w:pPr>
        <w:ind w:left="5896" w:hanging="360"/>
      </w:pPr>
    </w:lvl>
    <w:lvl w:ilvl="8" w:tplc="042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Frolova">
    <w15:presenceInfo w15:providerId="None" w15:userId="Santa Fro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1"/>
    <w:rsid w:val="00023417"/>
    <w:rsid w:val="00037C42"/>
    <w:rsid w:val="00052A32"/>
    <w:rsid w:val="00054B1D"/>
    <w:rsid w:val="000728D2"/>
    <w:rsid w:val="000737B6"/>
    <w:rsid w:val="000A2F0C"/>
    <w:rsid w:val="000D6193"/>
    <w:rsid w:val="000E582E"/>
    <w:rsid w:val="001A1349"/>
    <w:rsid w:val="001A4BCF"/>
    <w:rsid w:val="001E7F3E"/>
    <w:rsid w:val="001F32AC"/>
    <w:rsid w:val="0021603E"/>
    <w:rsid w:val="002310FC"/>
    <w:rsid w:val="00232021"/>
    <w:rsid w:val="00237D23"/>
    <w:rsid w:val="00243CF2"/>
    <w:rsid w:val="002579DF"/>
    <w:rsid w:val="00280B80"/>
    <w:rsid w:val="002829CF"/>
    <w:rsid w:val="002840B8"/>
    <w:rsid w:val="002A5E91"/>
    <w:rsid w:val="002A6F95"/>
    <w:rsid w:val="002B01D3"/>
    <w:rsid w:val="002B0A73"/>
    <w:rsid w:val="002E0BE5"/>
    <w:rsid w:val="00347412"/>
    <w:rsid w:val="003519EA"/>
    <w:rsid w:val="00354E67"/>
    <w:rsid w:val="0039051A"/>
    <w:rsid w:val="003F0B99"/>
    <w:rsid w:val="003F7090"/>
    <w:rsid w:val="00417059"/>
    <w:rsid w:val="00417261"/>
    <w:rsid w:val="00432AA4"/>
    <w:rsid w:val="004520ED"/>
    <w:rsid w:val="00474CC9"/>
    <w:rsid w:val="004A4371"/>
    <w:rsid w:val="004C38B9"/>
    <w:rsid w:val="004D2AA6"/>
    <w:rsid w:val="004D4640"/>
    <w:rsid w:val="004E39EE"/>
    <w:rsid w:val="00502435"/>
    <w:rsid w:val="005267D7"/>
    <w:rsid w:val="00526C22"/>
    <w:rsid w:val="00534983"/>
    <w:rsid w:val="00545412"/>
    <w:rsid w:val="00545C72"/>
    <w:rsid w:val="0055031E"/>
    <w:rsid w:val="00575AAC"/>
    <w:rsid w:val="005B4CAE"/>
    <w:rsid w:val="00601568"/>
    <w:rsid w:val="0060397F"/>
    <w:rsid w:val="00643809"/>
    <w:rsid w:val="00657D26"/>
    <w:rsid w:val="00684CE2"/>
    <w:rsid w:val="00690519"/>
    <w:rsid w:val="006A604A"/>
    <w:rsid w:val="006C03B0"/>
    <w:rsid w:val="006D09A0"/>
    <w:rsid w:val="006E6255"/>
    <w:rsid w:val="006F0CEC"/>
    <w:rsid w:val="006F3B97"/>
    <w:rsid w:val="006F68DE"/>
    <w:rsid w:val="006F7667"/>
    <w:rsid w:val="00700166"/>
    <w:rsid w:val="0072197E"/>
    <w:rsid w:val="0072244A"/>
    <w:rsid w:val="00726343"/>
    <w:rsid w:val="0075332C"/>
    <w:rsid w:val="00761B36"/>
    <w:rsid w:val="00786983"/>
    <w:rsid w:val="007916EC"/>
    <w:rsid w:val="007A6272"/>
    <w:rsid w:val="007B2D4E"/>
    <w:rsid w:val="007C432F"/>
    <w:rsid w:val="007E1463"/>
    <w:rsid w:val="007E5C25"/>
    <w:rsid w:val="007F20FE"/>
    <w:rsid w:val="007F2C37"/>
    <w:rsid w:val="0080090F"/>
    <w:rsid w:val="00801C46"/>
    <w:rsid w:val="00805EE9"/>
    <w:rsid w:val="0081392A"/>
    <w:rsid w:val="0084634C"/>
    <w:rsid w:val="008622A3"/>
    <w:rsid w:val="008637D7"/>
    <w:rsid w:val="008778F3"/>
    <w:rsid w:val="008A18ED"/>
    <w:rsid w:val="008B0A4F"/>
    <w:rsid w:val="008B3AD8"/>
    <w:rsid w:val="008C55D6"/>
    <w:rsid w:val="008D0BB7"/>
    <w:rsid w:val="008D4447"/>
    <w:rsid w:val="008E39C4"/>
    <w:rsid w:val="00911A1E"/>
    <w:rsid w:val="00920E6C"/>
    <w:rsid w:val="00935E2C"/>
    <w:rsid w:val="00953542"/>
    <w:rsid w:val="009626CF"/>
    <w:rsid w:val="009631A9"/>
    <w:rsid w:val="00971665"/>
    <w:rsid w:val="009770A9"/>
    <w:rsid w:val="0098069A"/>
    <w:rsid w:val="0098427C"/>
    <w:rsid w:val="00987118"/>
    <w:rsid w:val="00991A9E"/>
    <w:rsid w:val="00992819"/>
    <w:rsid w:val="00996010"/>
    <w:rsid w:val="009F186E"/>
    <w:rsid w:val="00A60C54"/>
    <w:rsid w:val="00A6468A"/>
    <w:rsid w:val="00A76760"/>
    <w:rsid w:val="00AA5D6B"/>
    <w:rsid w:val="00AA7539"/>
    <w:rsid w:val="00AC26C0"/>
    <w:rsid w:val="00AE6E80"/>
    <w:rsid w:val="00AF3C85"/>
    <w:rsid w:val="00B25871"/>
    <w:rsid w:val="00B35CB0"/>
    <w:rsid w:val="00B36FC3"/>
    <w:rsid w:val="00B42364"/>
    <w:rsid w:val="00B61030"/>
    <w:rsid w:val="00B93220"/>
    <w:rsid w:val="00BD7C28"/>
    <w:rsid w:val="00BE03D6"/>
    <w:rsid w:val="00BE0443"/>
    <w:rsid w:val="00BE7E6F"/>
    <w:rsid w:val="00C052C2"/>
    <w:rsid w:val="00C110FD"/>
    <w:rsid w:val="00C158DF"/>
    <w:rsid w:val="00C22917"/>
    <w:rsid w:val="00C30B82"/>
    <w:rsid w:val="00C32911"/>
    <w:rsid w:val="00C361CE"/>
    <w:rsid w:val="00C525C5"/>
    <w:rsid w:val="00C610B6"/>
    <w:rsid w:val="00CA1FED"/>
    <w:rsid w:val="00CC0E82"/>
    <w:rsid w:val="00CE1C45"/>
    <w:rsid w:val="00CE6B14"/>
    <w:rsid w:val="00D0722C"/>
    <w:rsid w:val="00D13183"/>
    <w:rsid w:val="00D202B1"/>
    <w:rsid w:val="00D20E1F"/>
    <w:rsid w:val="00D2342D"/>
    <w:rsid w:val="00D2601B"/>
    <w:rsid w:val="00D97A95"/>
    <w:rsid w:val="00DA2D19"/>
    <w:rsid w:val="00DF4306"/>
    <w:rsid w:val="00E12B01"/>
    <w:rsid w:val="00E231B3"/>
    <w:rsid w:val="00E520D9"/>
    <w:rsid w:val="00E73766"/>
    <w:rsid w:val="00E96674"/>
    <w:rsid w:val="00E967CE"/>
    <w:rsid w:val="00EA1C5A"/>
    <w:rsid w:val="00EE148C"/>
    <w:rsid w:val="00EF6CF6"/>
    <w:rsid w:val="00F23429"/>
    <w:rsid w:val="00F277EB"/>
    <w:rsid w:val="00F31C7B"/>
    <w:rsid w:val="00F377E3"/>
    <w:rsid w:val="00F40108"/>
    <w:rsid w:val="00F41FA7"/>
    <w:rsid w:val="00F733D3"/>
    <w:rsid w:val="00F7455C"/>
    <w:rsid w:val="00F955E9"/>
    <w:rsid w:val="00FA7AD6"/>
    <w:rsid w:val="00FB1DA1"/>
    <w:rsid w:val="00FC2D90"/>
    <w:rsid w:val="00FC7433"/>
    <w:rsid w:val="00FD3850"/>
    <w:rsid w:val="00FE09E8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34D0-40E7-4517-AE06-826883DC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Tīruma ielā 30, Salavgrīvā, Salacgrīvas novadā nodošanu Salacgrīvas novada pašvaldības īpašumā”</vt:lpstr>
    </vt:vector>
  </TitlesOfParts>
  <Manager>Iekšlietu ministrija</Manager>
  <Company>Nodrošinājuma valsts aģentūra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Tīruma ielā 30, Salavgrīvā, Salacgrīvas novadā nodošanu Salacgrīvas novada pašvaldības īpašumā”</dc:title>
  <dc:subject>Sākotnējās ietekmes novērtējuma ziņojums (anotācija)</dc:subject>
  <dc:creator>Žanna Šoldre</dc:creator>
  <dc:description>zanna.soldre@agentura.iem.gov.lv, 67829062</dc:description>
  <cp:lastModifiedBy>Laimdota Adlere</cp:lastModifiedBy>
  <cp:revision>4</cp:revision>
  <cp:lastPrinted>2016-01-15T08:18:00Z</cp:lastPrinted>
  <dcterms:created xsi:type="dcterms:W3CDTF">2016-01-19T09:51:00Z</dcterms:created>
  <dcterms:modified xsi:type="dcterms:W3CDTF">2016-01-19T09:51:00Z</dcterms:modified>
</cp:coreProperties>
</file>